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7715C9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Łęcznej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Łęcznej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znajduje się przy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Alei Jana Pawła II 95 w Łęcznej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4C1AFF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noProof/>
        </w:rPr>
        <w:drawing>
          <wp:inline distT="0" distB="0" distL="0" distR="0">
            <wp:extent cx="5760720" cy="3585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9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7715C9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Łęcznej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65346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0532E7" w:rsidRDefault="007715C9" w:rsidP="000532E7">
      <w:pPr>
        <w:pStyle w:val="NormalnyWeb"/>
        <w:shd w:val="clear" w:color="auto" w:fill="FFFFFF"/>
        <w:spacing w:before="96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Siedziba Urzędu Skarbowego w Łęcznej znajduje się na drugim piętrze budynku. W związku z tym w razie potrzeby pracownik urzędu, po uprzednim zawiadomieniu telefonicznym, schodzi do osoby niepełnosprawnej w celu załatwienia sprawy.</w:t>
      </w:r>
      <w:bookmarkStart w:id="0" w:name="_GoBack"/>
      <w:bookmarkEnd w:id="0"/>
    </w:p>
    <w:p w:rsidR="00C17651" w:rsidRDefault="000532E7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 w:rsidRPr="000532E7">
        <w:rPr>
          <w:rFonts w:ascii="Arial" w:hAnsi="Arial" w:cs="Arial"/>
          <w:color w:val="464646"/>
          <w:sz w:val="21"/>
          <w:szCs w:val="21"/>
        </w:rPr>
        <w:t>Przy budynku znajduje się winda umożliwiające obsługę osób na wózkach inwalidzkich (i o innych niepełnosprawnościach) i zapewniająca dostęp na każdą kondygnację budynku. W kabinie windy wszystkie przyciski wyposażone są w grafikę Braille'a.</w:t>
      </w:r>
      <w:r w:rsidR="007715C9">
        <w:rPr>
          <w:rFonts w:ascii="Arial" w:hAnsi="Arial" w:cs="Arial"/>
          <w:color w:val="464646"/>
          <w:sz w:val="21"/>
          <w:szCs w:val="21"/>
        </w:rPr>
        <w:br/>
      </w:r>
      <w:r w:rsidR="007715C9"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W budynku znajduje się toaleta umożliwiająca korzystanie z niej osobom niepełnosprawnym - jest </w:t>
      </w:r>
      <w:r w:rsidR="007715C9">
        <w:rPr>
          <w:rFonts w:ascii="Arial" w:hAnsi="Arial" w:cs="Arial"/>
          <w:color w:val="464646"/>
          <w:sz w:val="21"/>
          <w:szCs w:val="21"/>
          <w:shd w:val="clear" w:color="auto" w:fill="FFFFFF"/>
        </w:rPr>
        <w:lastRenderedPageBreak/>
        <w:t>wyposażona w uchwyty i inne urządzenia wymagane ułatwiające korzystanie z nich tym osobom. Na parkingu wyznaczono oznakowane miejsce dla niepełnosprawnych.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Łęcznej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7715C9">
        <w:rPr>
          <w:rFonts w:ascii="Arial" w:hAnsi="Arial" w:cs="Arial"/>
          <w:color w:val="464646"/>
          <w:sz w:val="21"/>
          <w:szCs w:val="21"/>
        </w:rPr>
        <w:t>Łęcznej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</w:t>
      </w:r>
      <w:r w:rsidR="007715C9">
        <w:rPr>
          <w:rFonts w:ascii="Arial" w:hAnsi="Arial" w:cs="Arial"/>
          <w:color w:val="464646"/>
          <w:sz w:val="21"/>
          <w:szCs w:val="21"/>
        </w:rPr>
        <w:t>Al. Jana Pawła II 95, 21-010 Łęczna</w:t>
      </w:r>
      <w:r w:rsidR="001A71BC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2" w:history="1">
        <w:r w:rsidR="007715C9" w:rsidRPr="00722894">
          <w:rPr>
            <w:rStyle w:val="Hipercze"/>
            <w:rFonts w:ascii="Arial" w:hAnsi="Arial" w:cs="Arial"/>
            <w:sz w:val="21"/>
            <w:szCs w:val="21"/>
          </w:rPr>
          <w:t>sekretariat.us.leczna@mf.gov.pl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715C9">
        <w:rPr>
          <w:rFonts w:ascii="Arial" w:hAnsi="Arial" w:cs="Arial"/>
          <w:color w:val="464646"/>
          <w:sz w:val="21"/>
          <w:szCs w:val="21"/>
        </w:rPr>
        <w:t>81 752 36 26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</w:t>
      </w:r>
      <w:r w:rsidR="007715C9">
        <w:rPr>
          <w:rFonts w:ascii="Arial" w:hAnsi="Arial" w:cs="Arial"/>
          <w:color w:val="464646"/>
          <w:sz w:val="21"/>
          <w:szCs w:val="21"/>
        </w:rPr>
        <w:t>81 524 69 50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3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7715C9">
        <w:rPr>
          <w:rFonts w:ascii="Arial" w:hAnsi="Arial" w:cs="Arial"/>
          <w:color w:val="464646"/>
          <w:sz w:val="21"/>
          <w:szCs w:val="21"/>
        </w:rPr>
        <w:t>Łęcznej</w:t>
      </w:r>
      <w:r w:rsidRPr="00DC117B">
        <w:rPr>
          <w:rFonts w:ascii="Arial" w:hAnsi="Arial" w:cs="Arial"/>
          <w:color w:val="464646"/>
          <w:sz w:val="21"/>
          <w:szCs w:val="21"/>
        </w:rPr>
        <w:t xml:space="preserve">, </w:t>
      </w:r>
      <w:r w:rsidR="007715C9">
        <w:rPr>
          <w:rFonts w:ascii="Arial" w:hAnsi="Arial" w:cs="Arial"/>
          <w:color w:val="464646"/>
          <w:sz w:val="21"/>
          <w:szCs w:val="21"/>
        </w:rPr>
        <w:t>Al. Jana Pawła II 95, 21-010 Łęczna</w:t>
      </w:r>
      <w:r w:rsidR="00DC117B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4" w:history="1">
        <w:r w:rsidR="007715C9" w:rsidRPr="00722894">
          <w:rPr>
            <w:rStyle w:val="Hipercze"/>
            <w:rFonts w:ascii="Arial" w:hAnsi="Arial" w:cs="Arial"/>
            <w:sz w:val="21"/>
            <w:szCs w:val="21"/>
          </w:rPr>
          <w:t>sekretariat.us.leczna@mf.gov.pl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7715C9">
        <w:rPr>
          <w:rFonts w:ascii="Arial" w:hAnsi="Arial" w:cs="Arial"/>
          <w:color w:val="464646"/>
          <w:sz w:val="21"/>
          <w:szCs w:val="21"/>
        </w:rPr>
        <w:t>81 752 36 26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18" w:rsidRDefault="00C94D18" w:rsidP="000B15D0">
      <w:pPr>
        <w:spacing w:after="0" w:line="240" w:lineRule="auto"/>
      </w:pPr>
      <w:r>
        <w:separator/>
      </w:r>
    </w:p>
  </w:endnote>
  <w:endnote w:type="continuationSeparator" w:id="0">
    <w:p w:rsidR="00C94D18" w:rsidRDefault="00C94D18" w:rsidP="000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18" w:rsidRDefault="00C94D18" w:rsidP="000B15D0">
      <w:pPr>
        <w:spacing w:after="0" w:line="240" w:lineRule="auto"/>
      </w:pPr>
      <w:r>
        <w:separator/>
      </w:r>
    </w:p>
  </w:footnote>
  <w:footnote w:type="continuationSeparator" w:id="0">
    <w:p w:rsidR="00C94D18" w:rsidRDefault="00C94D18" w:rsidP="000B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BB"/>
    <w:rsid w:val="000532E7"/>
    <w:rsid w:val="000B15D0"/>
    <w:rsid w:val="001A71BC"/>
    <w:rsid w:val="00290FEA"/>
    <w:rsid w:val="003417D0"/>
    <w:rsid w:val="003947E9"/>
    <w:rsid w:val="0043148D"/>
    <w:rsid w:val="004A5691"/>
    <w:rsid w:val="004C1AFF"/>
    <w:rsid w:val="00653469"/>
    <w:rsid w:val="007715C9"/>
    <w:rsid w:val="008D68BB"/>
    <w:rsid w:val="008E4C29"/>
    <w:rsid w:val="0096749F"/>
    <w:rsid w:val="00A0257A"/>
    <w:rsid w:val="00A06F50"/>
    <w:rsid w:val="00C17651"/>
    <w:rsid w:val="00C94D18"/>
    <w:rsid w:val="00CA221A"/>
    <w:rsid w:val="00D962FA"/>
    <w:rsid w:val="00DC117B"/>
    <w:rsid w:val="00EC3EB0"/>
    <w:rsid w:val="00EF6DE4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7619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puap.gov.pl/wps/portal/strefa-klienta/katalog-spraw/opis-uslugi/skargi-wnioski-zapytania-do-urzedu/d05m9cgx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kretariat.us.leczna@mf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4" Type="http://schemas.openxmlformats.org/officeDocument/2006/relationships/hyperlink" Target="mailto:sekretariat.us.leczn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Wierzejska Magdalena</cp:lastModifiedBy>
  <cp:revision>3</cp:revision>
  <dcterms:created xsi:type="dcterms:W3CDTF">2023-05-11T10:48:00Z</dcterms:created>
  <dcterms:modified xsi:type="dcterms:W3CDTF">2023-05-11T11:12:00Z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UxC4dwLulzfINJ8nQH+xvX5LNGipWa4BRSZhPgxsCvmtyey6L/YUB6IHBEpHLKhzvIcGdsLVhhfk1ZTT0hbvjg==</vt:lpwstr>
  </property>
  <property fmtid="{D5CDD505-2E9C-101B-9397-08002B2CF9AE}" pid="4" name="MFClassificationDate">
    <vt:lpwstr>2023-05-11T12:48:23.9863291+02:00</vt:lpwstr>
  </property>
  <property fmtid="{D5CDD505-2E9C-101B-9397-08002B2CF9AE}" pid="5" name="MFClassifiedBySID">
    <vt:lpwstr>UxC4dwLulzfINJ8nQH+xvX5LNGipWa4BRSZhPgxsCvm42mrIC/DSDv0ggS+FjUN/2v1BBotkLlY5aAiEhoi6uUeeV8aWN6eQvZhUhOLglpkPMwaSVnLkgKSV4yWPz4XQ</vt:lpwstr>
  </property>
  <property fmtid="{D5CDD505-2E9C-101B-9397-08002B2CF9AE}" pid="6" name="MFGRNItemId">
    <vt:lpwstr>GRN-82ee5d5a-8c6e-42f6-af41-515e2f64a83a</vt:lpwstr>
  </property>
  <property fmtid="{D5CDD505-2E9C-101B-9397-08002B2CF9AE}" pid="7" name="MFHash">
    <vt:lpwstr>86WcB1Jbo6FLjtoVVKQ6bUtFAiYlGx5m8iZzjxZqiHs=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